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7"/>
          <w:b/>
          <w:bCs/>
          <w:sz w:val="26"/>
          <w:szCs w:val="26"/>
        </w:rPr>
      </w:pPr>
      <w:r>
        <w:rPr>
          <w:rStyle w:val="737"/>
          <w:b/>
          <w:bCs/>
          <w:sz w:val="26"/>
          <w:szCs w:val="26"/>
        </w:rPr>
      </w:r>
      <w:r>
        <w:rPr>
          <w:rStyle w:val="737"/>
          <w:b/>
          <w:bCs/>
          <w:sz w:val="26"/>
          <w:szCs w:val="26"/>
        </w:rPr>
      </w:r>
    </w:p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7"/>
          <w:b/>
          <w:bCs/>
          <w:sz w:val="26"/>
          <w:szCs w:val="26"/>
        </w:rPr>
      </w:pPr>
      <w:r>
        <w:rPr>
          <w:rStyle w:val="737"/>
          <w:b/>
          <w:bCs/>
          <w:sz w:val="26"/>
          <w:szCs w:val="26"/>
        </w:rPr>
      </w:r>
      <w:r>
        <w:rPr>
          <w:rStyle w:val="737"/>
          <w:b/>
          <w:bCs/>
          <w:sz w:val="26"/>
          <w:szCs w:val="26"/>
        </w:rPr>
      </w:r>
    </w:p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7"/>
          <w:b/>
          <w:bCs/>
          <w:sz w:val="26"/>
          <w:szCs w:val="26"/>
        </w:rPr>
      </w:pPr>
      <w:r>
        <w:rPr>
          <w:rStyle w:val="737"/>
          <w:b/>
          <w:bCs/>
          <w:sz w:val="26"/>
          <w:szCs w:val="26"/>
        </w:rPr>
      </w:r>
      <w:r>
        <w:rPr>
          <w:rStyle w:val="737"/>
          <w:b/>
          <w:bCs/>
          <w:sz w:val="26"/>
          <w:szCs w:val="26"/>
        </w:rPr>
      </w:r>
    </w:p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7"/>
          <w:b/>
          <w:bCs/>
          <w:sz w:val="26"/>
          <w:szCs w:val="26"/>
        </w:rPr>
      </w:pPr>
      <w:r>
        <w:rPr>
          <w:rStyle w:val="737"/>
          <w:b/>
          <w:bCs/>
          <w:sz w:val="26"/>
          <w:szCs w:val="26"/>
        </w:rPr>
      </w:r>
      <w:r>
        <w:rPr>
          <w:rStyle w:val="737"/>
          <w:b/>
          <w:bCs/>
          <w:sz w:val="26"/>
          <w:szCs w:val="26"/>
        </w:rPr>
      </w:r>
    </w:p>
    <w:p>
      <w:pPr>
        <w:pStyle w:val="672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7"/>
          <w:b/>
          <w:bCs/>
          <w:sz w:val="26"/>
          <w:szCs w:val="26"/>
        </w:rPr>
      </w:pPr>
      <w:r>
        <w:rPr>
          <w:rStyle w:val="737"/>
          <w:b/>
          <w:bCs/>
          <w:sz w:val="26"/>
          <w:szCs w:val="26"/>
        </w:rPr>
      </w:r>
      <w:r>
        <w:rPr>
          <w:rStyle w:val="737"/>
          <w:b/>
          <w:bCs/>
          <w:sz w:val="26"/>
          <w:szCs w:val="26"/>
        </w:rPr>
      </w:r>
    </w:p>
    <w:p>
      <w:pPr>
        <w:pStyle w:val="672"/>
        <w:ind w:firstLine="709"/>
        <w:jc w:val="center"/>
        <w:tabs>
          <w:tab w:val="left" w:pos="4830" w:leader="none"/>
        </w:tabs>
        <w:rPr>
          <w:b/>
        </w:rPr>
      </w:pPr>
      <w:r>
        <w:rPr>
          <w:rStyle w:val="737"/>
          <w:b/>
          <w:bCs/>
          <w:sz w:val="26"/>
          <w:szCs w:val="26"/>
          <w:shd w:val="clear" w:color="auto" w:fill="ffffff"/>
        </w:rPr>
        <w:t xml:space="preserve">Какие изменения ожидают  в сфере оформления  недвижимости в 2025 году?</w:t>
      </w:r>
      <w:r>
        <w:rPr>
          <w:b/>
          <w:bCs/>
        </w:rPr>
      </w:r>
    </w:p>
    <w:p>
      <w:pPr>
        <w:pStyle w:val="672"/>
        <w:ind w:firstLine="709"/>
        <w:jc w:val="center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Федеральный закон № 487-ФЗ от 26.12.2024 г. вносит  глобальные изменения  в сферу регистрации  недвижимости.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  С 01.03.2025 г. чтобы поставить недвижимость на кадастровый учет или зарегистрировать права на нее, организации будут направлять в Росреестр  заявления  и документы  исключительно в электронном виде.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В настоящее время  юридические лица могут подавать заявления как в бумажном, так и в электронном виде.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Подать документы  после 01.03.2025 г. на бумаге можно только в  случаях: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- сделку юридическое лицо заключило с физическим лицом, если это не электронный Договор долевого участия;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- на сайте Росреестра сообщили о временном техническом сбое;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- юридическое лицо создано в форме  садоводческого (огороднического) некоммерческого товарищества, гаражного, жилищного, жилищно-строительного кооператива,  а также крестьянские (фермерские) хозяйства. Данные лица вправе  во всех ситуациях обращаться с бума</w:t>
      </w:r>
      <w:r>
        <w:rPr>
          <w:rStyle w:val="737"/>
          <w:bCs/>
          <w:sz w:val="26"/>
          <w:szCs w:val="26"/>
          <w:shd w:val="clear" w:color="auto" w:fill="ffffff"/>
        </w:rPr>
        <w:t xml:space="preserve">жными заявлениями до 1 января 2026 года.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Еще одно изменение, которое вводит 487-ФЗ - застройщиков  обяжут подавать цифровые заявления о регистрации права собственности дольщиков на объекты строительства после их передачи и кадастрового учета. 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Есть и другие новшества. Так, без межевания земельного участка нельзя будет  совершать сделки с правами,  после строительства дома необходимо  сразу  же поставить  его на кадастровый учет и зарегистрировать права.  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В случае, если  у гражданина или юридического лица, являющихся  собственниками зданий, сооружений отсутствуют предусмотренные  Земельным  Кодексом  РФ права на земельные участки, находящиеся  в государственной или муниципальной собственности, на которых</w:t>
      </w:r>
      <w:r>
        <w:rPr>
          <w:rStyle w:val="737"/>
          <w:bCs/>
          <w:sz w:val="26"/>
          <w:szCs w:val="26"/>
          <w:shd w:val="clear" w:color="auto" w:fill="ffffff"/>
        </w:rPr>
        <w:t xml:space="preserve"> расположены  такие здания, сооружения, указанные лица обязаны  приобрести  участки в собственность или аренду. 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Следующее  немаловажное изменение,  о котором говорили  несколько лет- при отсутствии  сведений о местоположении границ  земельного участка, являющегося предметом договора, нельзя будет  совершать сделки. Отсутствие сведений о местоположении границ  зем</w:t>
      </w:r>
      <w:r>
        <w:rPr>
          <w:rStyle w:val="737"/>
          <w:bCs/>
          <w:sz w:val="26"/>
          <w:szCs w:val="26"/>
          <w:shd w:val="clear" w:color="auto" w:fill="ffffff"/>
        </w:rPr>
        <w:t xml:space="preserve">ельного участка также послужит препятствием для   осуществления  кадастрового учета  и регистрации прав  зданий, сооружений, объектов незавершенного строительства, расположенных на  данных участках.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Следовательно, если  собираетесь продать (осуществить другие сделки) земельный участок, у которого не внесены  в ЕГРН  сведения  о местоположении границ, или  поставить  на кадастровый учет объект, расположенный  на земельном участке  без границ,  с 01.</w:t>
      </w:r>
      <w:r>
        <w:rPr>
          <w:rStyle w:val="737"/>
          <w:bCs/>
          <w:sz w:val="26"/>
          <w:szCs w:val="26"/>
          <w:shd w:val="clear" w:color="auto" w:fill="ffffff"/>
        </w:rPr>
        <w:t xml:space="preserve">03.2025 г.  сделать это будет невозможно.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Усложняется  процесс внесения в ЕГРН сведений  о  ранее учтенных объектах.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Если сейчас для внесения  данных  в ЕГРН достаточно документа, подтверждающего право на объект, или технического паспорта по состоянию на 01.01.2013 г., то  с вступлением  в силу  нового закона необходимо будет предоставлять  межевой или  технический пл</w:t>
      </w:r>
      <w:r>
        <w:rPr>
          <w:rStyle w:val="737"/>
          <w:bCs/>
          <w:sz w:val="26"/>
          <w:szCs w:val="26"/>
          <w:shd w:val="clear" w:color="auto" w:fill="ffffff"/>
        </w:rPr>
        <w:t xml:space="preserve">аны.</w:t>
      </w:r>
      <w:r/>
    </w:p>
    <w:p>
      <w:pPr>
        <w:pStyle w:val="672"/>
        <w:ind w:firstLine="709"/>
        <w:jc w:val="both"/>
        <w:tabs>
          <w:tab w:val="left" w:pos="4830" w:leader="none"/>
        </w:tabs>
      </w:pPr>
      <w:r>
        <w:rPr>
          <w:rStyle w:val="737"/>
          <w:bCs/>
          <w:sz w:val="26"/>
          <w:szCs w:val="26"/>
          <w:shd w:val="clear" w:color="auto" w:fill="ffffff"/>
        </w:rPr>
        <w:t xml:space="preserve">     </w:t>
      </w:r>
      <w:r/>
    </w:p>
    <w:p>
      <w:pPr>
        <w:pStyle w:val="672"/>
        <w:ind w:firstLine="709"/>
        <w:jc w:val="right"/>
        <w:tabs>
          <w:tab w:val="left" w:pos="4830" w:leader="none"/>
        </w:tabs>
        <w:rPr>
          <w:b/>
          <w:bCs/>
          <w:sz w:val="26"/>
          <w:szCs w:val="26"/>
          <w:shd w:val="clear" w:color="auto" w:fill="ffffff"/>
        </w:rPr>
      </w:pPr>
      <w:r>
        <w:rPr>
          <w:rStyle w:val="737"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</w:t>
      </w:r>
      <w:r>
        <w:rPr>
          <w:rStyle w:val="737"/>
          <w:b/>
          <w:bCs/>
          <w:sz w:val="22"/>
          <w:szCs w:val="22"/>
          <w:shd w:val="clear" w:color="auto" w:fill="ffffff"/>
        </w:rPr>
      </w:r>
      <w:r>
        <w:rPr>
          <w:rStyle w:val="737"/>
          <w:b/>
          <w:bCs/>
          <w:sz w:val="22"/>
          <w:szCs w:val="22"/>
          <w:shd w:val="clear" w:color="auto" w:fill="ffffff"/>
        </w:rPr>
      </w:r>
    </w:p>
    <w:p>
      <w:pPr>
        <w:ind w:firstLine="709"/>
        <w:jc w:val="both"/>
        <w:tabs>
          <w:tab w:val="left" w:pos="4830" w:leader="none"/>
        </w:tabs>
        <w:rPr>
          <w:rStyle w:val="737"/>
          <w:b w:val="0"/>
          <w:bCs/>
          <w:i/>
          <w:sz w:val="22"/>
          <w:szCs w:val="22"/>
        </w:rPr>
      </w:pP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ab/>
        <w:tab/>
        <w:tab/>
        <w:tab/>
        <w:t xml:space="preserve">Материал подготовлен</w:t>
      </w: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 xml:space="preserve"> </w:t>
      </w:r>
      <w:r>
        <w:rPr>
          <w:rStyle w:val="737"/>
          <w:b w:val="0"/>
          <w:bCs/>
          <w:i/>
          <w:sz w:val="22"/>
          <w:szCs w:val="22"/>
        </w:rPr>
      </w:r>
    </w:p>
    <w:p>
      <w:pPr>
        <w:ind w:firstLine="709"/>
        <w:jc w:val="both"/>
        <w:tabs>
          <w:tab w:val="left" w:pos="4830" w:leader="none"/>
        </w:tabs>
        <w:rPr>
          <w:rStyle w:val="737"/>
          <w:b w:val="0"/>
          <w:bCs/>
          <w:i/>
          <w:sz w:val="22"/>
          <w:szCs w:val="22"/>
        </w:rPr>
      </w:pP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ab/>
        <w:tab/>
        <w:tab/>
        <w:tab/>
        <w:t xml:space="preserve">начальником Саткинского </w:t>
        <w:tab/>
        <w:tab/>
        <w:tab/>
        <w:tab/>
        <w:tab/>
        <w:tab/>
        <w:tab/>
        <w:t xml:space="preserve">отдела Управления </w:t>
        <w:tab/>
        <w:tab/>
        <w:tab/>
        <w:tab/>
        <w:tab/>
        <w:tab/>
        <w:tab/>
        <w:tab/>
        <w:t xml:space="preserve">Росреестра </w:t>
      </w:r>
      <w:r>
        <w:rPr>
          <w:b w:val="0"/>
          <w:bCs w:val="0"/>
          <w:i/>
          <w:iCs/>
          <w:sz w:val="22"/>
          <w:szCs w:val="22"/>
        </w:rPr>
        <w:t xml:space="preserve"> </w:t>
      </w: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 xml:space="preserve">по Челябинской</w:t>
      </w:r>
      <w:r>
        <w:rPr>
          <w:rStyle w:val="737"/>
          <w:b w:val="0"/>
          <w:bCs/>
          <w:i/>
          <w:sz w:val="22"/>
          <w:szCs w:val="22"/>
        </w:rPr>
      </w:r>
      <w:r>
        <w:rPr>
          <w:rStyle w:val="737"/>
          <w:b w:val="0"/>
          <w:bCs/>
          <w:i/>
          <w:sz w:val="22"/>
          <w:szCs w:val="22"/>
        </w:rPr>
      </w:r>
    </w:p>
    <w:p>
      <w:pPr>
        <w:ind w:firstLine="709"/>
        <w:jc w:val="both"/>
        <w:tabs>
          <w:tab w:val="left" w:pos="4830" w:leader="none"/>
        </w:tabs>
        <w:rPr>
          <w:rStyle w:val="737"/>
          <w:b w:val="0"/>
          <w:bCs/>
          <w:i/>
          <w:sz w:val="22"/>
          <w:szCs w:val="22"/>
          <w:highlight w:val="none"/>
        </w:rPr>
      </w:pP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 xml:space="preserve"> </w:t>
        <w:tab/>
        <w:tab/>
        <w:tab/>
        <w:tab/>
        <w:t xml:space="preserve">области</w:t>
      </w:r>
      <w:r>
        <w:rPr>
          <w:rStyle w:val="737"/>
          <w:b w:val="0"/>
          <w:bCs w:val="0"/>
          <w:i/>
          <w:iCs/>
          <w:sz w:val="22"/>
          <w:szCs w:val="22"/>
          <w:shd w:val="clear" w:color="auto" w:fill="ffffff"/>
        </w:rPr>
        <w:t xml:space="preserve"> Аксеновой М.С.</w:t>
      </w:r>
      <w:r>
        <w:rPr>
          <w:rStyle w:val="737"/>
          <w:b w:val="0"/>
          <w:bCs/>
          <w:i/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426" w:right="567" w:bottom="284" w:left="70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rPr>
      <w:sz w:val="24"/>
      <w:szCs w:val="24"/>
      <w:lang w:val="ru-RU" w:eastAsia="ru-RU" w:bidi="ar-SA"/>
    </w:rPr>
  </w:style>
  <w:style w:type="character" w:styleId="673">
    <w:name w:val="Основной шрифт абзаца"/>
    <w:next w:val="673"/>
    <w:link w:val="672"/>
    <w:uiPriority w:val="1"/>
    <w:unhideWhenUsed/>
  </w:style>
  <w:style w:type="table" w:styleId="674">
    <w:name w:val="Обычная таблица"/>
    <w:next w:val="674"/>
    <w:link w:val="672"/>
    <w:uiPriority w:val="99"/>
    <w:semiHidden/>
    <w:unhideWhenUsed/>
    <w:tblPr/>
  </w:style>
  <w:style w:type="numbering" w:styleId="675">
    <w:name w:val="Нет списка"/>
    <w:next w:val="675"/>
    <w:link w:val="672"/>
    <w:uiPriority w:val="99"/>
    <w:semiHidden/>
    <w:unhideWhenUsed/>
  </w:style>
  <w:style w:type="character" w:styleId="676">
    <w:name w:val="WW8Num1z0"/>
    <w:next w:val="676"/>
    <w:link w:val="672"/>
    <w:rPr>
      <w:rFonts w:ascii="Symbol" w:hAnsi="Symbol" w:cs="Symbol"/>
    </w:rPr>
  </w:style>
  <w:style w:type="character" w:styleId="677">
    <w:name w:val="WW8Num1z1"/>
    <w:next w:val="677"/>
    <w:link w:val="672"/>
    <w:rPr>
      <w:rFonts w:ascii="Courier New" w:hAnsi="Courier New" w:cs="Courier New"/>
    </w:rPr>
  </w:style>
  <w:style w:type="character" w:styleId="678">
    <w:name w:val="WW8Num1z2"/>
    <w:next w:val="678"/>
    <w:link w:val="672"/>
    <w:rPr>
      <w:rFonts w:ascii="Wingdings" w:hAnsi="Wingdings" w:cs="Wingdings"/>
    </w:rPr>
  </w:style>
  <w:style w:type="character" w:styleId="679">
    <w:name w:val="WW8Num2z0"/>
    <w:next w:val="679"/>
    <w:link w:val="672"/>
    <w:rPr>
      <w:rFonts w:ascii="Symbol" w:hAnsi="Symbol" w:cs="Symbol"/>
    </w:rPr>
  </w:style>
  <w:style w:type="character" w:styleId="680">
    <w:name w:val="WW8Num2z1"/>
    <w:next w:val="680"/>
    <w:link w:val="672"/>
    <w:rPr>
      <w:rFonts w:ascii="Courier New" w:hAnsi="Courier New" w:cs="Courier New"/>
    </w:rPr>
  </w:style>
  <w:style w:type="character" w:styleId="681">
    <w:name w:val="WW8Num2z2"/>
    <w:next w:val="681"/>
    <w:link w:val="672"/>
    <w:rPr>
      <w:rFonts w:ascii="Wingdings" w:hAnsi="Wingdings" w:cs="Wingdings"/>
    </w:rPr>
  </w:style>
  <w:style w:type="character" w:styleId="682">
    <w:name w:val="Основной шрифт абзаца13"/>
    <w:next w:val="682"/>
    <w:link w:val="672"/>
  </w:style>
  <w:style w:type="character" w:styleId="683">
    <w:name w:val="WW8Num1z3"/>
    <w:next w:val="683"/>
    <w:link w:val="672"/>
    <w:rPr>
      <w:rFonts w:ascii="Symbol" w:hAnsi="Symbol" w:cs="Symbol"/>
    </w:rPr>
  </w:style>
  <w:style w:type="character" w:styleId="684">
    <w:name w:val="WW8Num1z4"/>
    <w:next w:val="684"/>
    <w:link w:val="672"/>
  </w:style>
  <w:style w:type="character" w:styleId="685">
    <w:name w:val="WW8Num1z5"/>
    <w:next w:val="685"/>
    <w:link w:val="672"/>
  </w:style>
  <w:style w:type="character" w:styleId="686">
    <w:name w:val="WW8Num1z6"/>
    <w:next w:val="686"/>
    <w:link w:val="672"/>
  </w:style>
  <w:style w:type="character" w:styleId="687">
    <w:name w:val="WW8Num1z7"/>
    <w:next w:val="687"/>
    <w:link w:val="672"/>
  </w:style>
  <w:style w:type="character" w:styleId="688">
    <w:name w:val="WW8Num1z8"/>
    <w:next w:val="688"/>
    <w:link w:val="672"/>
  </w:style>
  <w:style w:type="character" w:styleId="689">
    <w:name w:val="Основной шрифт абзаца12"/>
    <w:next w:val="689"/>
    <w:link w:val="672"/>
  </w:style>
  <w:style w:type="character" w:styleId="690">
    <w:name w:val="WW8Num3z0"/>
    <w:next w:val="690"/>
    <w:link w:val="672"/>
  </w:style>
  <w:style w:type="character" w:styleId="691">
    <w:name w:val="WW8Num3z1"/>
    <w:next w:val="691"/>
    <w:link w:val="672"/>
  </w:style>
  <w:style w:type="character" w:styleId="692">
    <w:name w:val="WW8Num3z2"/>
    <w:next w:val="692"/>
    <w:link w:val="672"/>
  </w:style>
  <w:style w:type="character" w:styleId="693">
    <w:name w:val="WW8Num3z3"/>
    <w:next w:val="693"/>
    <w:link w:val="672"/>
  </w:style>
  <w:style w:type="character" w:styleId="694">
    <w:name w:val="WW8Num3z4"/>
    <w:next w:val="694"/>
    <w:link w:val="672"/>
  </w:style>
  <w:style w:type="character" w:styleId="695">
    <w:name w:val="WW8Num3z5"/>
    <w:next w:val="695"/>
    <w:link w:val="672"/>
  </w:style>
  <w:style w:type="character" w:styleId="696">
    <w:name w:val="WW8Num3z6"/>
    <w:next w:val="696"/>
    <w:link w:val="672"/>
  </w:style>
  <w:style w:type="character" w:styleId="697">
    <w:name w:val="WW8Num3z7"/>
    <w:next w:val="697"/>
    <w:link w:val="672"/>
  </w:style>
  <w:style w:type="character" w:styleId="698">
    <w:name w:val="WW8Num3z8"/>
    <w:next w:val="698"/>
    <w:link w:val="672"/>
  </w:style>
  <w:style w:type="character" w:styleId="699">
    <w:name w:val="WW8Num4z0"/>
    <w:next w:val="699"/>
    <w:link w:val="672"/>
    <w:rPr>
      <w:rFonts w:ascii="Symbol" w:hAnsi="Symbol" w:cs="Symbol"/>
    </w:rPr>
  </w:style>
  <w:style w:type="character" w:styleId="700">
    <w:name w:val="WW8Num4z1"/>
    <w:next w:val="700"/>
    <w:link w:val="672"/>
    <w:rPr>
      <w:rFonts w:ascii="Courier New" w:hAnsi="Courier New" w:cs="Courier New"/>
    </w:rPr>
  </w:style>
  <w:style w:type="character" w:styleId="701">
    <w:name w:val="WW8Num4z2"/>
    <w:next w:val="701"/>
    <w:link w:val="672"/>
    <w:rPr>
      <w:rFonts w:ascii="Wingdings" w:hAnsi="Wingdings" w:cs="Wingdings"/>
    </w:rPr>
  </w:style>
  <w:style w:type="character" w:styleId="702">
    <w:name w:val="WW8Num5z0"/>
    <w:next w:val="702"/>
    <w:link w:val="672"/>
    <w:rPr>
      <w:rFonts w:ascii="Symbol" w:hAnsi="Symbol" w:cs="Symbol"/>
    </w:rPr>
  </w:style>
  <w:style w:type="character" w:styleId="703">
    <w:name w:val="WW8Num5z1"/>
    <w:next w:val="703"/>
    <w:link w:val="672"/>
    <w:rPr>
      <w:rFonts w:ascii="Courier New" w:hAnsi="Courier New" w:cs="Courier New"/>
    </w:rPr>
  </w:style>
  <w:style w:type="character" w:styleId="704">
    <w:name w:val="WW8Num5z2"/>
    <w:next w:val="704"/>
    <w:link w:val="672"/>
    <w:rPr>
      <w:rFonts w:ascii="Wingdings" w:hAnsi="Wingdings" w:cs="Wingdings"/>
    </w:rPr>
  </w:style>
  <w:style w:type="character" w:styleId="705">
    <w:name w:val="Основной шрифт абзаца11"/>
    <w:next w:val="705"/>
    <w:link w:val="672"/>
  </w:style>
  <w:style w:type="character" w:styleId="706">
    <w:name w:val="WW8Num6z0"/>
    <w:next w:val="706"/>
    <w:link w:val="672"/>
    <w:rPr>
      <w:rFonts w:ascii="Symbol" w:hAnsi="Symbol" w:cs="Symbol"/>
      <w:sz w:val="20"/>
    </w:rPr>
  </w:style>
  <w:style w:type="character" w:styleId="707">
    <w:name w:val="WW8Num7z0"/>
    <w:next w:val="707"/>
    <w:link w:val="672"/>
    <w:rPr>
      <w:rFonts w:ascii="Symbol" w:hAnsi="Symbol" w:cs="Symbol"/>
      <w:sz w:val="20"/>
    </w:rPr>
  </w:style>
  <w:style w:type="character" w:styleId="708">
    <w:name w:val="WW8Num7z1"/>
    <w:next w:val="708"/>
    <w:link w:val="672"/>
    <w:rPr>
      <w:rFonts w:ascii="Courier New" w:hAnsi="Courier New" w:cs="Times New Roman"/>
      <w:sz w:val="20"/>
    </w:rPr>
  </w:style>
  <w:style w:type="character" w:styleId="709">
    <w:name w:val="WW8Num7z2"/>
    <w:next w:val="709"/>
    <w:link w:val="672"/>
    <w:rPr>
      <w:rFonts w:ascii="Wingdings" w:hAnsi="Wingdings" w:cs="Wingdings"/>
      <w:sz w:val="20"/>
    </w:rPr>
  </w:style>
  <w:style w:type="character" w:styleId="710">
    <w:name w:val="WW8Num8z0"/>
    <w:next w:val="710"/>
    <w:link w:val="672"/>
    <w:rPr>
      <w:rFonts w:ascii="Symbol" w:hAnsi="Symbol" w:cs="Symbol"/>
    </w:rPr>
  </w:style>
  <w:style w:type="character" w:styleId="711">
    <w:name w:val="WW8Num8z1"/>
    <w:next w:val="711"/>
    <w:link w:val="672"/>
    <w:rPr>
      <w:rFonts w:ascii="Courier New" w:hAnsi="Courier New" w:cs="Courier New"/>
    </w:rPr>
  </w:style>
  <w:style w:type="character" w:styleId="712">
    <w:name w:val="WW8Num8z2"/>
    <w:next w:val="712"/>
    <w:link w:val="672"/>
    <w:rPr>
      <w:rFonts w:ascii="Wingdings" w:hAnsi="Wingdings" w:cs="Wingdings"/>
    </w:rPr>
  </w:style>
  <w:style w:type="character" w:styleId="713">
    <w:name w:val="WW8Num9z0"/>
    <w:next w:val="713"/>
    <w:link w:val="672"/>
    <w:rPr>
      <w:rFonts w:ascii="Symbol" w:hAnsi="Symbol" w:cs="Symbol"/>
    </w:rPr>
  </w:style>
  <w:style w:type="character" w:styleId="714">
    <w:name w:val="WW8Num9z1"/>
    <w:next w:val="714"/>
    <w:link w:val="672"/>
    <w:rPr>
      <w:rFonts w:ascii="Courier New" w:hAnsi="Courier New" w:cs="Courier New"/>
    </w:rPr>
  </w:style>
  <w:style w:type="character" w:styleId="715">
    <w:name w:val="WW8Num9z2"/>
    <w:next w:val="715"/>
    <w:link w:val="672"/>
    <w:rPr>
      <w:rFonts w:ascii="Wingdings" w:hAnsi="Wingdings" w:cs="Wingdings"/>
    </w:rPr>
  </w:style>
  <w:style w:type="character" w:styleId="716">
    <w:name w:val="WW8Num10z0"/>
    <w:next w:val="716"/>
    <w:link w:val="672"/>
    <w:rPr>
      <w:rFonts w:ascii="Symbol" w:hAnsi="Symbol" w:cs="Symbol"/>
      <w:sz w:val="20"/>
    </w:rPr>
  </w:style>
  <w:style w:type="character" w:styleId="717">
    <w:name w:val="WW8Num10z1"/>
    <w:next w:val="717"/>
    <w:link w:val="672"/>
    <w:rPr>
      <w:rFonts w:ascii="Courier New" w:hAnsi="Courier New" w:cs="Times New Roman"/>
      <w:sz w:val="20"/>
    </w:rPr>
  </w:style>
  <w:style w:type="character" w:styleId="718">
    <w:name w:val="WW8Num10z2"/>
    <w:next w:val="718"/>
    <w:link w:val="672"/>
    <w:rPr>
      <w:rFonts w:ascii="Wingdings" w:hAnsi="Wingdings" w:cs="Wingdings"/>
      <w:sz w:val="20"/>
    </w:rPr>
  </w:style>
  <w:style w:type="character" w:styleId="719">
    <w:name w:val="WW8Num11z0"/>
    <w:next w:val="719"/>
    <w:link w:val="672"/>
    <w:rPr>
      <w:rFonts w:ascii="Symbol" w:hAnsi="Symbol" w:cs="Symbol"/>
    </w:rPr>
  </w:style>
  <w:style w:type="character" w:styleId="720">
    <w:name w:val="WW8Num11z1"/>
    <w:next w:val="720"/>
    <w:link w:val="672"/>
    <w:rPr>
      <w:rFonts w:ascii="Courier New" w:hAnsi="Courier New" w:cs="Courier New"/>
    </w:rPr>
  </w:style>
  <w:style w:type="character" w:styleId="721">
    <w:name w:val="WW8Num11z2"/>
    <w:next w:val="721"/>
    <w:link w:val="672"/>
    <w:rPr>
      <w:rFonts w:ascii="Wingdings" w:hAnsi="Wingdings" w:cs="Wingdings"/>
    </w:rPr>
  </w:style>
  <w:style w:type="character" w:styleId="722">
    <w:name w:val="WW8Num12z0"/>
    <w:next w:val="722"/>
    <w:link w:val="672"/>
    <w:rPr>
      <w:rFonts w:ascii="Symbol" w:hAnsi="Symbol" w:cs="Symbol"/>
      <w:sz w:val="20"/>
    </w:rPr>
  </w:style>
  <w:style w:type="character" w:styleId="723">
    <w:name w:val="WW8Num12z1"/>
    <w:next w:val="723"/>
    <w:link w:val="672"/>
    <w:rPr>
      <w:rFonts w:ascii="Courier New" w:hAnsi="Courier New" w:cs="Times New Roman"/>
      <w:sz w:val="20"/>
    </w:rPr>
  </w:style>
  <w:style w:type="character" w:styleId="724">
    <w:name w:val="WW8Num12z2"/>
    <w:next w:val="724"/>
    <w:link w:val="672"/>
    <w:rPr>
      <w:rFonts w:ascii="Wingdings" w:hAnsi="Wingdings" w:cs="Wingdings"/>
      <w:sz w:val="20"/>
    </w:rPr>
  </w:style>
  <w:style w:type="character" w:styleId="725">
    <w:name w:val="WW8Num13z0"/>
    <w:next w:val="725"/>
    <w:link w:val="672"/>
  </w:style>
  <w:style w:type="character" w:styleId="726">
    <w:name w:val="Основной шрифт абзаца10"/>
    <w:next w:val="726"/>
    <w:link w:val="672"/>
  </w:style>
  <w:style w:type="character" w:styleId="727">
    <w:name w:val="Основной шрифт абзаца9"/>
    <w:next w:val="727"/>
    <w:link w:val="672"/>
  </w:style>
  <w:style w:type="character" w:styleId="728">
    <w:name w:val="Основной шрифт абзаца8"/>
    <w:next w:val="728"/>
    <w:link w:val="672"/>
  </w:style>
  <w:style w:type="character" w:styleId="729">
    <w:name w:val="Основной шрифт абзаца7"/>
    <w:next w:val="729"/>
    <w:link w:val="672"/>
  </w:style>
  <w:style w:type="character" w:styleId="730">
    <w:name w:val="Основной шрифт абзаца6"/>
    <w:next w:val="730"/>
    <w:link w:val="672"/>
  </w:style>
  <w:style w:type="character" w:styleId="731">
    <w:name w:val="Основной шрифт абзаца5"/>
    <w:next w:val="731"/>
    <w:link w:val="672"/>
  </w:style>
  <w:style w:type="character" w:styleId="732">
    <w:name w:val="Основной шрифт абзаца4"/>
    <w:next w:val="732"/>
    <w:link w:val="672"/>
  </w:style>
  <w:style w:type="character" w:styleId="733">
    <w:name w:val="Основной шрифт абзаца3"/>
    <w:next w:val="733"/>
    <w:link w:val="672"/>
  </w:style>
  <w:style w:type="character" w:styleId="734">
    <w:name w:val="Основной шрифт абзаца2"/>
    <w:next w:val="734"/>
    <w:link w:val="672"/>
  </w:style>
  <w:style w:type="character" w:styleId="735">
    <w:name w:val="Основной шрифт абзаца1"/>
    <w:next w:val="735"/>
    <w:link w:val="672"/>
  </w:style>
  <w:style w:type="character" w:styleId="736">
    <w:name w:val="Гиперссылка"/>
    <w:next w:val="736"/>
    <w:link w:val="672"/>
    <w:uiPriority w:val="99"/>
    <w:rPr>
      <w:u w:val="single"/>
    </w:rPr>
  </w:style>
  <w:style w:type="character" w:styleId="737">
    <w:name w:val="Нет"/>
    <w:next w:val="737"/>
    <w:link w:val="672"/>
  </w:style>
  <w:style w:type="character" w:styleId="738">
    <w:name w:val="Выделение"/>
    <w:next w:val="738"/>
    <w:link w:val="672"/>
    <w:uiPriority w:val="20"/>
    <w:qFormat/>
    <w:rPr>
      <w:i/>
      <w:iCs/>
    </w:rPr>
  </w:style>
  <w:style w:type="character" w:styleId="739">
    <w:name w:val="Основной текст (2)_"/>
    <w:next w:val="739"/>
    <w:link w:val="67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0">
    <w:name w:val="Строгий"/>
    <w:next w:val="740"/>
    <w:link w:val="672"/>
    <w:uiPriority w:val="22"/>
    <w:qFormat/>
    <w:rPr>
      <w:b/>
      <w:bCs/>
    </w:rPr>
  </w:style>
  <w:style w:type="character" w:styleId="741">
    <w:name w:val="Знак примечания1"/>
    <w:next w:val="741"/>
    <w:link w:val="672"/>
    <w:rPr>
      <w:sz w:val="16"/>
      <w:szCs w:val="16"/>
    </w:rPr>
  </w:style>
  <w:style w:type="character" w:styleId="742">
    <w:name w:val="Текст примечания Знак"/>
    <w:next w:val="742"/>
    <w:link w:val="672"/>
    <w:rPr>
      <w:rFonts w:eastAsia="Arial Unicode MS" w:cs="Arial Unicode MS"/>
      <w:color w:val="000000"/>
      <w:lang w:eastAsia="zh-CN"/>
    </w:rPr>
  </w:style>
  <w:style w:type="character" w:styleId="743">
    <w:name w:val="Тема примечания Знак"/>
    <w:next w:val="743"/>
    <w:link w:val="672"/>
    <w:rPr>
      <w:rFonts w:eastAsia="Arial Unicode MS" w:cs="Arial Unicode MS"/>
      <w:b/>
      <w:bCs/>
      <w:color w:val="000000"/>
      <w:lang w:eastAsia="zh-CN"/>
    </w:rPr>
  </w:style>
  <w:style w:type="character" w:styleId="744">
    <w:name w:val="Текст выноски Знак"/>
    <w:next w:val="744"/>
    <w:link w:val="672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45">
    <w:name w:val="Знак примечания2"/>
    <w:next w:val="745"/>
    <w:link w:val="672"/>
    <w:rPr>
      <w:sz w:val="16"/>
      <w:szCs w:val="16"/>
    </w:rPr>
  </w:style>
  <w:style w:type="character" w:styleId="746">
    <w:name w:val="Текст примечания Знак1"/>
    <w:next w:val="746"/>
    <w:link w:val="672"/>
    <w:rPr>
      <w:rFonts w:eastAsia="Arial Unicode MS" w:cs="Arial Unicode MS"/>
      <w:color w:val="000000"/>
      <w:lang w:eastAsia="zh-CN"/>
    </w:rPr>
  </w:style>
  <w:style w:type="character" w:styleId="747">
    <w:name w:val="article_layer__header_date_published"/>
    <w:next w:val="747"/>
    <w:link w:val="672"/>
  </w:style>
  <w:style w:type="character" w:styleId="748">
    <w:name w:val="article_layer__stat_btn"/>
    <w:next w:val="748"/>
    <w:link w:val="672"/>
  </w:style>
  <w:style w:type="character" w:styleId="749">
    <w:name w:val="Основной текст (5)"/>
    <w:next w:val="749"/>
    <w:link w:val="672"/>
    <w:rPr>
      <w:rFonts w:ascii="Times New Roman" w:hAnsi="Times New Roman" w:cs="Times New Roman"/>
      <w:spacing w:val="0"/>
      <w:sz w:val="27"/>
      <w:szCs w:val="27"/>
    </w:rPr>
  </w:style>
  <w:style w:type="character" w:styleId="750">
    <w:name w:val="Текст концевой сноски Знак"/>
    <w:next w:val="750"/>
    <w:link w:val="672"/>
    <w:rPr>
      <w:rFonts w:eastAsia="Arial Unicode MS" w:cs="Arial Unicode MS"/>
      <w:color w:val="000000"/>
      <w:lang w:eastAsia="zh-CN"/>
    </w:rPr>
  </w:style>
  <w:style w:type="character" w:styleId="751">
    <w:name w:val="Символ концевой сноски"/>
    <w:next w:val="751"/>
    <w:link w:val="672"/>
    <w:rPr>
      <w:vertAlign w:val="superscript"/>
    </w:rPr>
  </w:style>
  <w:style w:type="paragraph" w:styleId="752">
    <w:name w:val="Заголовок1"/>
    <w:basedOn w:val="672"/>
    <w:next w:val="753"/>
    <w:link w:val="672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53">
    <w:name w:val="Основной текст"/>
    <w:basedOn w:val="672"/>
    <w:next w:val="753"/>
    <w:link w:val="672"/>
    <w:pPr>
      <w:spacing w:before="0" w:after="140" w:line="276" w:lineRule="auto"/>
    </w:pPr>
  </w:style>
  <w:style w:type="paragraph" w:styleId="754">
    <w:name w:val="Список"/>
    <w:basedOn w:val="753"/>
    <w:next w:val="754"/>
    <w:link w:val="672"/>
    <w:rPr>
      <w:rFonts w:ascii="PT Sans" w:hAnsi="PT Sans" w:cs="Noto Sans Devanagari"/>
    </w:rPr>
  </w:style>
  <w:style w:type="paragraph" w:styleId="755">
    <w:name w:val="Название объекта"/>
    <w:basedOn w:val="672"/>
    <w:next w:val="755"/>
    <w:link w:val="67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6">
    <w:name w:val="Указатель13"/>
    <w:basedOn w:val="672"/>
    <w:next w:val="756"/>
    <w:link w:val="672"/>
    <w:pPr>
      <w:suppressLineNumbers/>
    </w:pPr>
    <w:rPr>
      <w:rFonts w:cs="Mangal"/>
      <w:lang w:val="en-US" w:eastAsia="en-US" w:bidi="en-US"/>
    </w:rPr>
  </w:style>
  <w:style w:type="paragraph" w:styleId="757">
    <w:name w:val="Название объекта12"/>
    <w:basedOn w:val="672"/>
    <w:next w:val="757"/>
    <w:link w:val="672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58">
    <w:name w:val="Указатель12"/>
    <w:basedOn w:val="672"/>
    <w:next w:val="758"/>
    <w:link w:val="672"/>
    <w:pPr>
      <w:suppressLineNumbers/>
    </w:pPr>
    <w:rPr>
      <w:rFonts w:ascii="PT Sans" w:hAnsi="PT Sans" w:cs="Noto Sans Devanagari"/>
    </w:rPr>
  </w:style>
  <w:style w:type="paragraph" w:styleId="759">
    <w:name w:val="Название объекта11"/>
    <w:basedOn w:val="672"/>
    <w:next w:val="759"/>
    <w:link w:val="672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60">
    <w:name w:val="Указатель11"/>
    <w:basedOn w:val="672"/>
    <w:next w:val="760"/>
    <w:link w:val="672"/>
    <w:pPr>
      <w:suppressLineNumbers/>
    </w:pPr>
    <w:rPr>
      <w:rFonts w:ascii="PT Astra Serif" w:hAnsi="PT Astra Serif" w:cs="Noto Sans Devanagari"/>
    </w:rPr>
  </w:style>
  <w:style w:type="paragraph" w:styleId="761">
    <w:name w:val="Название объекта10"/>
    <w:basedOn w:val="672"/>
    <w:next w:val="761"/>
    <w:link w:val="67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2">
    <w:name w:val="Указатель10"/>
    <w:basedOn w:val="672"/>
    <w:next w:val="762"/>
    <w:link w:val="672"/>
    <w:pPr>
      <w:suppressLineNumbers/>
    </w:pPr>
    <w:rPr>
      <w:rFonts w:cs="Arial"/>
    </w:rPr>
  </w:style>
  <w:style w:type="paragraph" w:styleId="763">
    <w:name w:val="Название объекта9"/>
    <w:basedOn w:val="672"/>
    <w:next w:val="763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4">
    <w:name w:val="Указатель9"/>
    <w:basedOn w:val="672"/>
    <w:next w:val="764"/>
    <w:link w:val="672"/>
    <w:pPr>
      <w:suppressLineNumbers/>
    </w:pPr>
    <w:rPr>
      <w:rFonts w:cs="Lucida Sans"/>
    </w:rPr>
  </w:style>
  <w:style w:type="paragraph" w:styleId="765">
    <w:name w:val="Название объекта8"/>
    <w:basedOn w:val="672"/>
    <w:next w:val="765"/>
    <w:link w:val="67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6">
    <w:name w:val="Указатель8"/>
    <w:basedOn w:val="672"/>
    <w:next w:val="766"/>
    <w:link w:val="672"/>
    <w:pPr>
      <w:suppressLineNumbers/>
    </w:pPr>
    <w:rPr>
      <w:rFonts w:cs="Arial"/>
    </w:rPr>
  </w:style>
  <w:style w:type="paragraph" w:styleId="767">
    <w:name w:val="Название объекта7"/>
    <w:basedOn w:val="672"/>
    <w:next w:val="767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8">
    <w:name w:val="Указатель7"/>
    <w:basedOn w:val="672"/>
    <w:next w:val="768"/>
    <w:link w:val="672"/>
    <w:pPr>
      <w:suppressLineNumbers/>
    </w:pPr>
    <w:rPr>
      <w:rFonts w:cs="Lucida Sans"/>
    </w:rPr>
  </w:style>
  <w:style w:type="paragraph" w:styleId="769">
    <w:name w:val="Название объекта6"/>
    <w:basedOn w:val="672"/>
    <w:next w:val="769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0">
    <w:name w:val="Указатель6"/>
    <w:basedOn w:val="672"/>
    <w:next w:val="770"/>
    <w:link w:val="672"/>
    <w:pPr>
      <w:suppressLineNumbers/>
    </w:pPr>
    <w:rPr>
      <w:rFonts w:cs="Lucida Sans"/>
    </w:rPr>
  </w:style>
  <w:style w:type="paragraph" w:styleId="771">
    <w:name w:val="Название объекта5"/>
    <w:basedOn w:val="672"/>
    <w:next w:val="771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2">
    <w:name w:val="Указатель5"/>
    <w:basedOn w:val="672"/>
    <w:next w:val="772"/>
    <w:link w:val="672"/>
    <w:pPr>
      <w:suppressLineNumbers/>
    </w:pPr>
    <w:rPr>
      <w:rFonts w:cs="Lucida Sans"/>
    </w:rPr>
  </w:style>
  <w:style w:type="paragraph" w:styleId="773">
    <w:name w:val="Название объекта4"/>
    <w:basedOn w:val="672"/>
    <w:next w:val="773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4">
    <w:name w:val="Указатель4"/>
    <w:basedOn w:val="672"/>
    <w:next w:val="774"/>
    <w:link w:val="672"/>
    <w:pPr>
      <w:suppressLineNumbers/>
    </w:pPr>
    <w:rPr>
      <w:rFonts w:cs="Lucida Sans"/>
    </w:rPr>
  </w:style>
  <w:style w:type="paragraph" w:styleId="775">
    <w:name w:val="Название объекта3"/>
    <w:basedOn w:val="672"/>
    <w:next w:val="775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6">
    <w:name w:val="Указатель3"/>
    <w:basedOn w:val="672"/>
    <w:next w:val="776"/>
    <w:link w:val="672"/>
    <w:pPr>
      <w:suppressLineNumbers/>
    </w:pPr>
    <w:rPr>
      <w:rFonts w:cs="Lucida Sans"/>
    </w:rPr>
  </w:style>
  <w:style w:type="paragraph" w:styleId="777">
    <w:name w:val="Название объекта2"/>
    <w:basedOn w:val="672"/>
    <w:next w:val="777"/>
    <w:link w:val="672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8">
    <w:name w:val="Указатель2"/>
    <w:basedOn w:val="672"/>
    <w:next w:val="778"/>
    <w:link w:val="672"/>
    <w:pPr>
      <w:suppressLineNumbers/>
    </w:pPr>
    <w:rPr>
      <w:rFonts w:cs="Lucida Sans"/>
    </w:rPr>
  </w:style>
  <w:style w:type="paragraph" w:styleId="779">
    <w:name w:val="Название объекта1"/>
    <w:basedOn w:val="672"/>
    <w:next w:val="779"/>
    <w:link w:val="672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80">
    <w:name w:val="Указатель1"/>
    <w:basedOn w:val="672"/>
    <w:next w:val="780"/>
    <w:link w:val="672"/>
    <w:pPr>
      <w:suppressLineNumbers/>
    </w:pPr>
    <w:rPr>
      <w:rFonts w:ascii="PT Sans" w:hAnsi="PT Sans" w:cs="Noto Sans Devanagari"/>
    </w:rPr>
  </w:style>
  <w:style w:type="paragraph" w:styleId="781">
    <w:name w:val="Верхн./нижн. кол."/>
    <w:next w:val="781"/>
    <w:link w:val="672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782">
    <w:name w:val="Body Text"/>
    <w:next w:val="782"/>
    <w:link w:val="672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3">
    <w:name w:val="Обычный (веб)1"/>
    <w:next w:val="783"/>
    <w:link w:val="672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84">
    <w:name w:val="Верхний и нижний колонтитулы"/>
    <w:basedOn w:val="672"/>
    <w:next w:val="784"/>
    <w:link w:val="672"/>
    <w:pPr>
      <w:tabs>
        <w:tab w:val="center" w:pos="4819" w:leader="none"/>
        <w:tab w:val="right" w:pos="9638" w:leader="none"/>
      </w:tabs>
      <w:suppressLineNumbers/>
    </w:pPr>
  </w:style>
  <w:style w:type="paragraph" w:styleId="785">
    <w:name w:val="Колонтитул"/>
    <w:basedOn w:val="672"/>
    <w:next w:val="785"/>
    <w:link w:val="672"/>
    <w:pPr>
      <w:tabs>
        <w:tab w:val="center" w:pos="4819" w:leader="none"/>
        <w:tab w:val="right" w:pos="9638" w:leader="none"/>
      </w:tabs>
      <w:suppressLineNumbers/>
    </w:pPr>
  </w:style>
  <w:style w:type="paragraph" w:styleId="786">
    <w:name w:val="Нижний колонтитул"/>
    <w:basedOn w:val="784"/>
    <w:next w:val="786"/>
    <w:link w:val="672"/>
    <w:pPr>
      <w:suppressLineNumbers/>
    </w:pPr>
  </w:style>
  <w:style w:type="paragraph" w:styleId="787">
    <w:name w:val="Верхний колонтитул"/>
    <w:basedOn w:val="784"/>
    <w:next w:val="787"/>
    <w:link w:val="672"/>
    <w:pPr>
      <w:suppressLineNumbers/>
    </w:pPr>
  </w:style>
  <w:style w:type="paragraph" w:styleId="788">
    <w:name w:val="Абзац списка"/>
    <w:basedOn w:val="672"/>
    <w:next w:val="788"/>
    <w:link w:val="672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789">
    <w:name w:val="western"/>
    <w:basedOn w:val="672"/>
    <w:next w:val="789"/>
    <w:link w:val="672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790">
    <w:name w:val="Текст примечания1"/>
    <w:basedOn w:val="672"/>
    <w:next w:val="790"/>
    <w:link w:val="672"/>
    <w:rPr>
      <w:rFonts w:cs="Times New Roman"/>
      <w:sz w:val="20"/>
      <w:szCs w:val="20"/>
      <w:lang w:val="en-US"/>
    </w:rPr>
  </w:style>
  <w:style w:type="paragraph" w:styleId="791">
    <w:name w:val="Тема примечания"/>
    <w:basedOn w:val="790"/>
    <w:next w:val="790"/>
    <w:link w:val="672"/>
    <w:rPr>
      <w:b/>
      <w:bCs/>
    </w:rPr>
  </w:style>
  <w:style w:type="paragraph" w:styleId="792">
    <w:name w:val="Текст выноски"/>
    <w:basedOn w:val="672"/>
    <w:next w:val="792"/>
    <w:link w:val="672"/>
    <w:rPr>
      <w:rFonts w:ascii="Segoe UI" w:hAnsi="Segoe UI" w:cs="Times New Roman"/>
      <w:sz w:val="18"/>
      <w:szCs w:val="18"/>
      <w:lang w:val="en-US"/>
    </w:rPr>
  </w:style>
  <w:style w:type="paragraph" w:styleId="793">
    <w:name w:val="Без интервала1"/>
    <w:next w:val="793"/>
    <w:link w:val="672"/>
    <w:rPr>
      <w:rFonts w:ascii="Calibri" w:hAnsi="Calibri" w:cs="Calibri"/>
      <w:sz w:val="22"/>
      <w:szCs w:val="22"/>
      <w:lang w:val="ru-RU" w:eastAsia="zh-CN" w:bidi="ar-SA"/>
    </w:rPr>
  </w:style>
  <w:style w:type="paragraph" w:styleId="794">
    <w:name w:val="ConsPlusNormal"/>
    <w:next w:val="794"/>
    <w:link w:val="672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795">
    <w:name w:val="Default"/>
    <w:next w:val="795"/>
    <w:link w:val="672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796">
    <w:name w:val="Standard"/>
    <w:next w:val="796"/>
    <w:link w:val="672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97">
    <w:name w:val="Text body"/>
    <w:basedOn w:val="796"/>
    <w:next w:val="797"/>
    <w:link w:val="672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798">
    <w:name w:val="Обычный (веб)"/>
    <w:basedOn w:val="672"/>
    <w:next w:val="798"/>
    <w:link w:val="672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799">
    <w:name w:val="Текст примечания2"/>
    <w:basedOn w:val="672"/>
    <w:next w:val="799"/>
    <w:link w:val="672"/>
    <w:rPr>
      <w:rFonts w:cs="Times New Roman"/>
      <w:sz w:val="20"/>
      <w:szCs w:val="20"/>
      <w:lang w:val="en-US"/>
    </w:rPr>
  </w:style>
  <w:style w:type="paragraph" w:styleId="800">
    <w:name w:val="Содержимое таблицы"/>
    <w:basedOn w:val="672"/>
    <w:next w:val="800"/>
    <w:link w:val="672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01">
    <w:name w:val="Текст концевой сноски"/>
    <w:basedOn w:val="672"/>
    <w:next w:val="801"/>
    <w:link w:val="672"/>
    <w:rPr>
      <w:rFonts w:cs="Times New Roman"/>
      <w:sz w:val="20"/>
      <w:szCs w:val="20"/>
      <w:lang w:val="en-US"/>
    </w:rPr>
  </w:style>
  <w:style w:type="paragraph" w:styleId="802">
    <w:name w:val="Основной текст с отступом 31"/>
    <w:basedOn w:val="672"/>
    <w:next w:val="802"/>
    <w:link w:val="672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03">
    <w:name w:val="no-indent"/>
    <w:basedOn w:val="672"/>
    <w:next w:val="803"/>
    <w:link w:val="672"/>
    <w:pPr>
      <w:spacing w:before="100" w:beforeAutospacing="1" w:after="100" w:afterAutospacing="1"/>
    </w:pPr>
  </w:style>
  <w:style w:type="character" w:styleId="1033" w:default="1">
    <w:name w:val="Default Paragraph Font"/>
    <w:uiPriority w:val="1"/>
    <w:semiHidden/>
    <w:unhideWhenUsed/>
  </w:style>
  <w:style w:type="numbering" w:styleId="1034" w:default="1">
    <w:name w:val="No List"/>
    <w:uiPriority w:val="99"/>
    <w:semiHidden/>
    <w:unhideWhenUsed/>
  </w:style>
  <w:style w:type="table" w:styleId="10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86</cp:revision>
  <dcterms:created xsi:type="dcterms:W3CDTF">2024-08-16T10:03:00Z</dcterms:created>
  <dcterms:modified xsi:type="dcterms:W3CDTF">2025-01-29T10:48:39Z</dcterms:modified>
  <cp:version>983040</cp:version>
</cp:coreProperties>
</file>