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6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912"/>
      </w:tblGrid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AE6F7D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AE6F7D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2" w:type="dxa"/>
            <w:hideMark/>
          </w:tcPr>
          <w:p w:rsidR="000B5D3A" w:rsidRPr="00E32C01" w:rsidRDefault="00FF154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</w:t>
            </w:r>
            <w:r w:rsidR="004D1A7B">
              <w:rPr>
                <w:sz w:val="22"/>
                <w:szCs w:val="22"/>
              </w:rPr>
              <w:t xml:space="preserve">ия </w:t>
            </w:r>
            <w:proofErr w:type="spellStart"/>
            <w:r w:rsidR="004D1A7B">
              <w:rPr>
                <w:sz w:val="22"/>
                <w:szCs w:val="22"/>
              </w:rPr>
              <w:t>Бакальского</w:t>
            </w:r>
            <w:proofErr w:type="spellEnd"/>
            <w:r w:rsidR="004D1A7B">
              <w:rPr>
                <w:sz w:val="22"/>
                <w:szCs w:val="22"/>
              </w:rPr>
              <w:t xml:space="preserve"> городского поселения </w:t>
            </w:r>
            <w:r w:rsidR="000B5D3A" w:rsidRPr="00E32C01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1A7B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4D1A7B">
              <w:rPr>
                <w:sz w:val="22"/>
                <w:szCs w:val="22"/>
              </w:rPr>
              <w:t>Бакальского</w:t>
            </w:r>
            <w:proofErr w:type="spellEnd"/>
            <w:r w:rsidR="004D1A7B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4D1A7B">
              <w:rPr>
                <w:sz w:val="22"/>
                <w:szCs w:val="22"/>
              </w:rPr>
              <w:t>Саткинского</w:t>
            </w:r>
            <w:proofErr w:type="spellEnd"/>
            <w:r w:rsidR="004D1A7B">
              <w:rPr>
                <w:sz w:val="22"/>
                <w:szCs w:val="22"/>
              </w:rPr>
              <w:t xml:space="preserve"> рай</w:t>
            </w:r>
            <w:r w:rsidR="00AE6F7D">
              <w:rPr>
                <w:sz w:val="22"/>
                <w:szCs w:val="22"/>
              </w:rPr>
              <w:t>она Челябинской области от 26.07.2022 № 255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AE6F7D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AE6F7D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2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AE6F7D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2" w:type="dxa"/>
            <w:hideMark/>
          </w:tcPr>
          <w:p w:rsidR="00C47C08" w:rsidRPr="00E32C01" w:rsidRDefault="00C47C08" w:rsidP="00AE6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AE6F7D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AE6F7D" w:rsidRPr="00F85C09">
              <w:rPr>
                <w:rFonts w:ascii="Times New Roman" w:hAnsi="Times New Roman"/>
              </w:rPr>
              <w:t>@</w:t>
            </w:r>
            <w:proofErr w:type="spellStart"/>
            <w:r w:rsidR="00AE6F7D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AE6F7D" w:rsidRPr="00F85C09">
              <w:rPr>
                <w:rFonts w:ascii="Times New Roman" w:hAnsi="Times New Roman"/>
              </w:rPr>
              <w:t>-</w:t>
            </w:r>
            <w:proofErr w:type="spellStart"/>
            <w:r w:rsidR="00AE6F7D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AE6F7D" w:rsidRPr="00F85C09">
              <w:rPr>
                <w:rFonts w:ascii="Times New Roman" w:hAnsi="Times New Roman"/>
              </w:rPr>
              <w:t>.</w:t>
            </w:r>
            <w:proofErr w:type="spellStart"/>
            <w:r w:rsidR="00AE6F7D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AE6F7D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2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AE6F7D">
        <w:trPr>
          <w:trHeight w:val="475"/>
        </w:trPr>
        <w:tc>
          <w:tcPr>
            <w:tcW w:w="10490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AE6F7D">
        <w:trPr>
          <w:trHeight w:val="2200"/>
        </w:trPr>
        <w:tc>
          <w:tcPr>
            <w:tcW w:w="10490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AE6F7D" w:rsidRDefault="000D64EB" w:rsidP="00AE6F7D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AE6F7D">
              <w:rPr>
                <w:rFonts w:ascii="Times New Roman" w:hAnsi="Times New Roman"/>
                <w:b/>
              </w:rPr>
              <w:t>5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AE6F7D">
              <w:rPr>
                <w:rFonts w:ascii="Times New Roman" w:hAnsi="Times New Roman"/>
              </w:rPr>
              <w:t>ровым номером 74:18:1004001:1438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4D1A7B">
              <w:rPr>
                <w:rFonts w:ascii="Times New Roman" w:hAnsi="Times New Roman"/>
              </w:rPr>
              <w:t>Саткинский</w:t>
            </w:r>
            <w:proofErr w:type="spellEnd"/>
            <w:r w:rsidR="004D1A7B">
              <w:rPr>
                <w:rFonts w:ascii="Times New Roman" w:hAnsi="Times New Roman"/>
              </w:rPr>
              <w:t xml:space="preserve"> район, </w:t>
            </w:r>
            <w:r w:rsidR="00AE6F7D">
              <w:rPr>
                <w:rFonts w:ascii="Times New Roman" w:hAnsi="Times New Roman"/>
              </w:rPr>
              <w:t xml:space="preserve">             </w:t>
            </w:r>
            <w:r w:rsidR="004D1A7B">
              <w:rPr>
                <w:rFonts w:ascii="Times New Roman" w:hAnsi="Times New Roman"/>
              </w:rPr>
              <w:t>г. Бакал,</w:t>
            </w:r>
            <w:r w:rsidR="00AE6F7D">
              <w:rPr>
                <w:rFonts w:ascii="Times New Roman" w:hAnsi="Times New Roman"/>
              </w:rPr>
              <w:t xml:space="preserve"> ул. Отвальная, д.32,  общей площадью  58222</w:t>
            </w:r>
            <w:r w:rsidR="004D1A7B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AE6F7D">
              <w:rPr>
                <w:rFonts w:ascii="Times New Roman" w:hAnsi="Times New Roman"/>
              </w:rPr>
              <w:t>производственны</w:t>
            </w:r>
            <w:proofErr w:type="gramStart"/>
            <w:r w:rsidR="00AE6F7D">
              <w:rPr>
                <w:rFonts w:ascii="Times New Roman" w:hAnsi="Times New Roman"/>
              </w:rPr>
              <w:t>е(</w:t>
            </w:r>
            <w:proofErr w:type="gramEnd"/>
            <w:r w:rsidR="00AE6F7D">
              <w:rPr>
                <w:rFonts w:ascii="Times New Roman" w:hAnsi="Times New Roman"/>
              </w:rPr>
              <w:t xml:space="preserve"> промышленные) – предприятия  до  </w:t>
            </w:r>
            <w:r w:rsidR="00AE6F7D">
              <w:rPr>
                <w:rFonts w:ascii="Times New Roman" w:hAnsi="Times New Roman"/>
                <w:lang w:val="en-US"/>
              </w:rPr>
              <w:t>IV</w:t>
            </w:r>
            <w:r w:rsidR="00AE6F7D">
              <w:rPr>
                <w:rFonts w:ascii="Times New Roman" w:hAnsi="Times New Roman"/>
              </w:rPr>
              <w:t xml:space="preserve">, </w:t>
            </w:r>
            <w:r w:rsidR="00AE6F7D" w:rsidRPr="00AE6F7D">
              <w:rPr>
                <w:rFonts w:ascii="Times New Roman" w:hAnsi="Times New Roman"/>
              </w:rPr>
              <w:t xml:space="preserve"> </w:t>
            </w:r>
            <w:r w:rsidR="00AE6F7D">
              <w:rPr>
                <w:rFonts w:ascii="Times New Roman" w:hAnsi="Times New Roman"/>
                <w:lang w:val="en-US"/>
              </w:rPr>
              <w:t>V</w:t>
            </w:r>
            <w:r w:rsidR="00AE6F7D" w:rsidRPr="00AE6F7D">
              <w:rPr>
                <w:rFonts w:ascii="Times New Roman" w:hAnsi="Times New Roman"/>
              </w:rPr>
              <w:t xml:space="preserve"> </w:t>
            </w:r>
            <w:r w:rsidR="00AE6F7D">
              <w:rPr>
                <w:rFonts w:ascii="Times New Roman" w:hAnsi="Times New Roman"/>
              </w:rPr>
              <w:t>класса опасности включительно</w:t>
            </w:r>
            <w:r w:rsidR="004D1A7B">
              <w:rPr>
                <w:rFonts w:ascii="Times New Roman" w:hAnsi="Times New Roman"/>
              </w:rPr>
              <w:t>»</w:t>
            </w:r>
            <w:r w:rsidRPr="00E32C01">
              <w:rPr>
                <w:rFonts w:ascii="Times New Roman" w:hAnsi="Times New Roman"/>
              </w:rPr>
              <w:t>,  на землях населенных пунктов.</w:t>
            </w:r>
            <w:r w:rsidR="00D73EEF">
              <w:rPr>
                <w:rFonts w:ascii="Times New Roman" w:hAnsi="Times New Roman"/>
              </w:rPr>
              <w:t xml:space="preserve"> </w:t>
            </w:r>
          </w:p>
          <w:p w:rsidR="00920F1C" w:rsidRPr="00E32C01" w:rsidRDefault="00920F1C" w:rsidP="00920F1C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</w:t>
            </w:r>
            <w:r>
              <w:rPr>
                <w:sz w:val="22"/>
                <w:szCs w:val="22"/>
              </w:rPr>
              <w:t xml:space="preserve">    </w:t>
            </w:r>
            <w:r w:rsidRPr="00E32C01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Бакальское</w:t>
            </w:r>
            <w:proofErr w:type="spellEnd"/>
            <w:r>
              <w:rPr>
                <w:sz w:val="22"/>
                <w:szCs w:val="22"/>
              </w:rPr>
              <w:t xml:space="preserve"> 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920F1C" w:rsidRDefault="00920F1C" w:rsidP="00AE6F7D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</w:p>
          <w:p w:rsidR="000D64EB" w:rsidRPr="00E32C01" w:rsidRDefault="00AE6F7D" w:rsidP="00AE6F7D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32C01">
              <w:rPr>
                <w:rFonts w:ascii="Times New Roman" w:hAnsi="Times New Roman"/>
              </w:rPr>
              <w:t>озможно технологическое присоедин</w:t>
            </w:r>
            <w:r>
              <w:rPr>
                <w:rFonts w:ascii="Times New Roman" w:hAnsi="Times New Roman"/>
              </w:rPr>
              <w:t>ение к электрическим сетям. Отсутствует возможность подключения к системам газоснабжения, водоснабжения, канализации, теплоснабжения.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0D64EB" w:rsidRPr="00AE6F7D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</w:t>
            </w:r>
            <w:r w:rsidRPr="00AE6F7D">
              <w:rPr>
                <w:rFonts w:ascii="Times New Roman" w:hAnsi="Times New Roman"/>
              </w:rPr>
              <w:t xml:space="preserve">аренды  </w:t>
            </w:r>
            <w:r w:rsidR="00AE6F7D" w:rsidRPr="00AE6F7D">
              <w:rPr>
                <w:rFonts w:ascii="Times New Roman" w:hAnsi="Times New Roman"/>
              </w:rPr>
              <w:t xml:space="preserve">7 лет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AE6F7D">
              <w:rPr>
                <w:b/>
                <w:sz w:val="22"/>
                <w:szCs w:val="22"/>
              </w:rPr>
              <w:t>-    94200,0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AE6F7D">
              <w:rPr>
                <w:b/>
                <w:sz w:val="22"/>
                <w:szCs w:val="22"/>
              </w:rPr>
              <w:t>28260,0</w:t>
            </w:r>
            <w:r w:rsidRPr="000B7D99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AE6F7D">
              <w:rPr>
                <w:b/>
                <w:sz w:val="22"/>
                <w:szCs w:val="22"/>
              </w:rPr>
              <w:t>2826,0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912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7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912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AE6F7D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AE6F7D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дом </w:t>
            </w:r>
            <w:r w:rsidRPr="00E32C01">
              <w:rPr>
                <w:rFonts w:ascii="Times New Roman" w:hAnsi="Times New Roman"/>
              </w:rPr>
              <w:lastRenderedPageBreak/>
              <w:t>23А.</w:t>
            </w:r>
          </w:p>
        </w:tc>
      </w:tr>
      <w:tr w:rsidR="00C47C08" w:rsidRPr="00E32C01" w:rsidTr="00AE6F7D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AE6F7D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AE6F7D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AE6F7D">
        <w:trPr>
          <w:trHeight w:val="2790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912" w:type="dxa"/>
            <w:hideMark/>
          </w:tcPr>
          <w:p w:rsidR="004D1A7B" w:rsidRPr="004D1A7B" w:rsidRDefault="002746DD" w:rsidP="004D1A7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4D1A7B" w:rsidRPr="004D1A7B">
              <w:rPr>
                <w:rFonts w:ascii="Times New Roman" w:hAnsi="Times New Roman"/>
              </w:rPr>
              <w:t xml:space="preserve">Получатель: Администрация </w:t>
            </w:r>
            <w:proofErr w:type="spellStart"/>
            <w:r w:rsidR="004D1A7B" w:rsidRPr="004D1A7B">
              <w:rPr>
                <w:rFonts w:ascii="Times New Roman" w:hAnsi="Times New Roman"/>
              </w:rPr>
              <w:t>Бакальского</w:t>
            </w:r>
            <w:proofErr w:type="spellEnd"/>
            <w:r w:rsidR="004D1A7B" w:rsidRPr="004D1A7B">
              <w:rPr>
                <w:rFonts w:ascii="Times New Roman" w:hAnsi="Times New Roman"/>
              </w:rPr>
              <w:t xml:space="preserve"> городского поселения, Лицевой счет 05693018170, </w:t>
            </w:r>
            <w:r w:rsidR="004D1A7B" w:rsidRPr="004D1A7B">
              <w:rPr>
                <w:rFonts w:ascii="Times New Roman" w:hAnsi="Times New Roman"/>
                <w:color w:val="000000"/>
              </w:rPr>
              <w:t>ИНН 7417002451, КПП 745701001</w:t>
            </w:r>
            <w:r w:rsidR="004D1A7B" w:rsidRPr="004D1A7B">
              <w:rPr>
                <w:rFonts w:ascii="Times New Roman" w:hAnsi="Times New Roman"/>
              </w:rPr>
              <w:t xml:space="preserve">,Банк получателя </w:t>
            </w:r>
            <w:r w:rsidR="004D1A7B" w:rsidRPr="004D1A7B">
              <w:rPr>
                <w:rFonts w:ascii="Times New Roman" w:hAnsi="Times New Roman"/>
                <w:color w:val="000000"/>
              </w:rPr>
              <w:t xml:space="preserve">ОТДЕЛЕНИЕ ЧЕЛЯБИНСК БАНКА РОССИИ//УФК по Челябинской области </w:t>
            </w:r>
            <w:proofErr w:type="gramStart"/>
            <w:r w:rsidR="004D1A7B" w:rsidRPr="004D1A7B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4D1A7B" w:rsidRPr="004D1A7B">
              <w:rPr>
                <w:rFonts w:ascii="Times New Roman" w:hAnsi="Times New Roman"/>
                <w:color w:val="000000"/>
              </w:rPr>
              <w:t xml:space="preserve">. Челябинск, БИК банка:  017501500, Счет банка получателя: 40102810645370000062, Счет получателя: 03232643756491036900, ОКТМО </w:t>
            </w:r>
            <w:r w:rsidR="00AE6F7D">
              <w:rPr>
                <w:rFonts w:ascii="Times New Roman" w:hAnsi="Times New Roman"/>
                <w:color w:val="000000"/>
              </w:rPr>
              <w:t xml:space="preserve"> Бакал </w:t>
            </w:r>
            <w:r w:rsidR="004D1A7B" w:rsidRPr="004D1A7B">
              <w:rPr>
                <w:rFonts w:ascii="Times New Roman" w:hAnsi="Times New Roman"/>
                <w:color w:val="000000"/>
              </w:rPr>
              <w:t>75649103</w:t>
            </w:r>
          </w:p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912" w:type="dxa"/>
            <w:hideMark/>
          </w:tcPr>
          <w:p w:rsidR="00C47C08" w:rsidRPr="00E32C01" w:rsidRDefault="00AE6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01.08.022</w:t>
            </w:r>
            <w:r w:rsidR="003B03F2"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года, с 08.00</w:t>
            </w:r>
            <w:r w:rsidR="003B03F2"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7D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912" w:type="dxa"/>
            <w:hideMark/>
          </w:tcPr>
          <w:p w:rsidR="00C47C08" w:rsidRPr="00E32C01" w:rsidRDefault="00AE6F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02.09.2022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912" w:type="dxa"/>
            <w:hideMark/>
          </w:tcPr>
          <w:p w:rsidR="00C47C08" w:rsidRPr="00E32C01" w:rsidRDefault="00AE6F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05.09.2022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912" w:type="dxa"/>
            <w:hideMark/>
          </w:tcPr>
          <w:p w:rsidR="00C47C08" w:rsidRPr="00E32C01" w:rsidRDefault="00D40C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08.09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912" w:type="dxa"/>
            <w:hideMark/>
          </w:tcPr>
          <w:p w:rsidR="00C47C08" w:rsidRPr="00E32C01" w:rsidRDefault="00D40C9F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08.09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AE6F7D">
        <w:trPr>
          <w:trHeight w:val="2086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912" w:type="dxa"/>
            <w:hideMark/>
          </w:tcPr>
          <w:p w:rsidR="00D144BF" w:rsidRPr="00D144BF" w:rsidRDefault="00D144BF" w:rsidP="00D144BF">
            <w:pPr>
              <w:jc w:val="both"/>
              <w:rPr>
                <w:rFonts w:ascii="Times New Roman" w:hAnsi="Times New Roman"/>
                <w:color w:val="000000"/>
              </w:rPr>
            </w:pPr>
            <w:r w:rsidRPr="00D144BF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(Администрация </w:t>
            </w:r>
            <w:proofErr w:type="spellStart"/>
            <w:r w:rsidRPr="00D144BF">
              <w:rPr>
                <w:rFonts w:ascii="Times New Roman" w:hAnsi="Times New Roman"/>
                <w:color w:val="000000"/>
              </w:rPr>
              <w:t>Бакальского</w:t>
            </w:r>
            <w:proofErr w:type="spellEnd"/>
            <w:r w:rsidRPr="00D144BF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gramStart"/>
            <w:r w:rsidRPr="00D144BF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D144BF">
              <w:rPr>
                <w:rFonts w:ascii="Times New Roman" w:hAnsi="Times New Roman"/>
                <w:color w:val="000000"/>
              </w:rPr>
              <w:t xml:space="preserve">/счет 04691018170), ИНН 7417002451, КПП 745701001, Банк получателя: </w:t>
            </w:r>
            <w:r w:rsidRPr="00D144BF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D144BF">
              <w:rPr>
                <w:rFonts w:ascii="Times New Roman" w:hAnsi="Times New Roman"/>
              </w:rPr>
              <w:t>г</w:t>
            </w:r>
            <w:proofErr w:type="gramEnd"/>
            <w:r w:rsidRPr="00D144BF">
              <w:rPr>
                <w:rFonts w:ascii="Times New Roman" w:hAnsi="Times New Roman"/>
              </w:rPr>
              <w:t>. Челябинск</w:t>
            </w:r>
            <w:r w:rsidRPr="00D144BF">
              <w:rPr>
                <w:rFonts w:ascii="Times New Roman" w:hAnsi="Times New Roman"/>
                <w:color w:val="000000"/>
              </w:rPr>
              <w:t>, Счет банка получателя: 40102810645370000062, Счет получателя:  03100643000000016900, БИК 017501500, ОКТМО 75649103, КБК 63211105013133000120 – аренда земли</w:t>
            </w:r>
          </w:p>
          <w:p w:rsidR="00D144BF" w:rsidRPr="00D144BF" w:rsidRDefault="00D144BF" w:rsidP="00D144BF">
            <w:pPr>
              <w:ind w:firstLine="708"/>
              <w:jc w:val="both"/>
              <w:rPr>
                <w:rFonts w:ascii="Times New Roman" w:hAnsi="Times New Roman"/>
              </w:rPr>
            </w:pPr>
          </w:p>
          <w:p w:rsidR="008B61D9" w:rsidRPr="00D144BF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D144BF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91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AE6F7D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912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423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423474">
              <w:rPr>
                <w:rFonts w:ascii="Times New Roman" w:hAnsi="Times New Roman"/>
              </w:rPr>
              <w:t>17.08.2022</w:t>
            </w:r>
            <w:r w:rsidR="004F28BB">
              <w:rPr>
                <w:rFonts w:ascii="Times New Roman" w:hAnsi="Times New Roman"/>
              </w:rPr>
              <w:t xml:space="preserve"> 1</w:t>
            </w:r>
            <w:r w:rsidR="00423474">
              <w:rPr>
                <w:rFonts w:ascii="Times New Roman" w:hAnsi="Times New Roman"/>
              </w:rPr>
              <w:t>5.3</w:t>
            </w:r>
            <w:r w:rsidR="004F28BB">
              <w:rPr>
                <w:rFonts w:ascii="Times New Roman" w:hAnsi="Times New Roman"/>
              </w:rPr>
              <w:t>0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E066F7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066F7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D144BF" w:rsidRDefault="000B7D99" w:rsidP="00D144B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0B7D99" w:rsidRDefault="00E066F7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F052E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FF052E" w:rsidRDefault="00FF052E" w:rsidP="00FF052E">
      <w:pPr>
        <w:ind w:firstLine="708"/>
        <w:jc w:val="both"/>
        <w:rPr>
          <w:rFonts w:ascii="Times New Roman" w:hAnsi="Times New Roman"/>
        </w:rPr>
      </w:pPr>
      <w:r w:rsidRPr="00FF052E">
        <w:rPr>
          <w:rFonts w:ascii="Times New Roman" w:hAnsi="Times New Roman"/>
        </w:rPr>
        <w:t xml:space="preserve">Получатель: Администрация </w:t>
      </w:r>
      <w:proofErr w:type="spellStart"/>
      <w:r w:rsidRPr="00FF052E">
        <w:rPr>
          <w:rFonts w:ascii="Times New Roman" w:hAnsi="Times New Roman"/>
        </w:rPr>
        <w:t>Бакальского</w:t>
      </w:r>
      <w:proofErr w:type="spellEnd"/>
      <w:r w:rsidRPr="00FF052E">
        <w:rPr>
          <w:rFonts w:ascii="Times New Roman" w:hAnsi="Times New Roman"/>
        </w:rPr>
        <w:t xml:space="preserve"> городского поселения, Лицевой счет 05693018170, </w:t>
      </w:r>
      <w:r w:rsidRPr="00FF052E">
        <w:rPr>
          <w:rFonts w:ascii="Times New Roman" w:hAnsi="Times New Roman"/>
          <w:color w:val="000000"/>
        </w:rPr>
        <w:t>ИНН 7417002451, КПП 745701001</w:t>
      </w:r>
      <w:r w:rsidRPr="00FF052E">
        <w:rPr>
          <w:rFonts w:ascii="Times New Roman" w:hAnsi="Times New Roman"/>
        </w:rPr>
        <w:t xml:space="preserve">,Банк получателя </w:t>
      </w:r>
      <w:r w:rsidRPr="00FF052E">
        <w:rPr>
          <w:rFonts w:ascii="Times New Roman" w:hAnsi="Times New Roman"/>
          <w:color w:val="000000"/>
        </w:rPr>
        <w:t xml:space="preserve">ОТДЕЛЕНИЕ ЧЕЛЯБИНСК БАНКА РОССИИ//УФК по Челябинской области </w:t>
      </w:r>
      <w:proofErr w:type="gramStart"/>
      <w:r w:rsidRPr="00FF052E">
        <w:rPr>
          <w:rFonts w:ascii="Times New Roman" w:hAnsi="Times New Roman"/>
          <w:color w:val="000000"/>
        </w:rPr>
        <w:t>г</w:t>
      </w:r>
      <w:proofErr w:type="gramEnd"/>
      <w:r w:rsidRPr="00FF052E">
        <w:rPr>
          <w:rFonts w:ascii="Times New Roman" w:hAnsi="Times New Roman"/>
          <w:color w:val="000000"/>
        </w:rPr>
        <w:t>. Челябинск, БИК банка:  017501500, Счет банка получателя: 40102810645370000062, Счет получателя: 03232643756491036900, ОКТМО 75649103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</w:t>
      </w:r>
      <w:r w:rsidRPr="00E32C01">
        <w:rPr>
          <w:sz w:val="22"/>
          <w:szCs w:val="22"/>
        </w:rPr>
        <w:lastRenderedPageBreak/>
        <w:t>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</w:t>
      </w:r>
      <w:r w:rsidRPr="00E32C01">
        <w:rPr>
          <w:sz w:val="22"/>
          <w:szCs w:val="22"/>
        </w:rPr>
        <w:lastRenderedPageBreak/>
        <w:t xml:space="preserve">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2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CD0766" w:rsidRDefault="00CD0766" w:rsidP="00CD07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н</w:t>
      </w:r>
      <w:r w:rsidRPr="004F1765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4F1765">
        <w:rPr>
          <w:rFonts w:ascii="Times New Roman" w:hAnsi="Times New Roman"/>
          <w:sz w:val="24"/>
          <w:szCs w:val="24"/>
        </w:rPr>
        <w:t xml:space="preserve"> Управления земельными и</w:t>
      </w:r>
    </w:p>
    <w:p w:rsidR="00CD0766" w:rsidRDefault="00CD0766" w:rsidP="00CD07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4F1765">
        <w:rPr>
          <w:rFonts w:ascii="Times New Roman" w:hAnsi="Times New Roman"/>
          <w:sz w:val="24"/>
          <w:szCs w:val="24"/>
        </w:rPr>
        <w:t>мущественным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765">
        <w:rPr>
          <w:rFonts w:ascii="Times New Roman" w:hAnsi="Times New Roman"/>
          <w:sz w:val="24"/>
          <w:szCs w:val="24"/>
        </w:rPr>
        <w:t xml:space="preserve">отношениями  Администрации </w:t>
      </w:r>
    </w:p>
    <w:p w:rsidR="00CD0766" w:rsidRPr="004F1765" w:rsidRDefault="00CD0766" w:rsidP="00CD07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муниципальног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4F1765">
        <w:rPr>
          <w:rFonts w:ascii="Times New Roman" w:hAnsi="Times New Roman"/>
          <w:sz w:val="24"/>
          <w:szCs w:val="24"/>
        </w:rPr>
        <w:t xml:space="preserve">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Ю.В. </w:t>
      </w:r>
      <w:proofErr w:type="spellStart"/>
      <w:r>
        <w:rPr>
          <w:rFonts w:ascii="Times New Roman" w:hAnsi="Times New Roman"/>
          <w:sz w:val="24"/>
          <w:szCs w:val="24"/>
        </w:rPr>
        <w:t>Наволокина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CD0766" w:rsidRPr="004F1765" w:rsidRDefault="00CD0766" w:rsidP="00CD07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CD07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62ACE"/>
    <w:rsid w:val="003744C3"/>
    <w:rsid w:val="003B03F2"/>
    <w:rsid w:val="003D2336"/>
    <w:rsid w:val="00404D70"/>
    <w:rsid w:val="00422517"/>
    <w:rsid w:val="00423474"/>
    <w:rsid w:val="004D1A7B"/>
    <w:rsid w:val="004F1765"/>
    <w:rsid w:val="004F28BB"/>
    <w:rsid w:val="004F2CAC"/>
    <w:rsid w:val="005269AA"/>
    <w:rsid w:val="00542FF9"/>
    <w:rsid w:val="00571544"/>
    <w:rsid w:val="00592D75"/>
    <w:rsid w:val="00667C57"/>
    <w:rsid w:val="006D25B2"/>
    <w:rsid w:val="00790F54"/>
    <w:rsid w:val="007B1144"/>
    <w:rsid w:val="007B4FDA"/>
    <w:rsid w:val="007C316D"/>
    <w:rsid w:val="007D3FC6"/>
    <w:rsid w:val="008273BE"/>
    <w:rsid w:val="008B61D9"/>
    <w:rsid w:val="00920F1C"/>
    <w:rsid w:val="009359B2"/>
    <w:rsid w:val="00942304"/>
    <w:rsid w:val="00976A98"/>
    <w:rsid w:val="00982B58"/>
    <w:rsid w:val="009B0C28"/>
    <w:rsid w:val="009F3E9F"/>
    <w:rsid w:val="00A6500D"/>
    <w:rsid w:val="00A879D0"/>
    <w:rsid w:val="00AE6F7D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D0766"/>
    <w:rsid w:val="00CD5DBD"/>
    <w:rsid w:val="00D144BF"/>
    <w:rsid w:val="00D359F0"/>
    <w:rsid w:val="00D40C9F"/>
    <w:rsid w:val="00D7219E"/>
    <w:rsid w:val="00D73EEF"/>
    <w:rsid w:val="00D8721B"/>
    <w:rsid w:val="00D97D85"/>
    <w:rsid w:val="00E03F5E"/>
    <w:rsid w:val="00E066F7"/>
    <w:rsid w:val="00E21140"/>
    <w:rsid w:val="00E32C01"/>
    <w:rsid w:val="00EC6995"/>
    <w:rsid w:val="00EF0CEC"/>
    <w:rsid w:val="00EF3F2F"/>
    <w:rsid w:val="00F22D3A"/>
    <w:rsid w:val="00F31C35"/>
    <w:rsid w:val="00F42906"/>
    <w:rsid w:val="00F51AC7"/>
    <w:rsid w:val="00F62F92"/>
    <w:rsid w:val="00FC2A51"/>
    <w:rsid w:val="00FC6C6F"/>
    <w:rsid w:val="00FD6D03"/>
    <w:rsid w:val="00FE0FF3"/>
    <w:rsid w:val="00FF052E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2D96F-278F-4CDA-AC10-4442E0A2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8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44</cp:revision>
  <cp:lastPrinted>2022-04-22T10:17:00Z</cp:lastPrinted>
  <dcterms:created xsi:type="dcterms:W3CDTF">2022-03-14T10:40:00Z</dcterms:created>
  <dcterms:modified xsi:type="dcterms:W3CDTF">2022-07-27T08:40:00Z</dcterms:modified>
</cp:coreProperties>
</file>